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9E990" w14:textId="77777777" w:rsidR="002D5917" w:rsidRPr="004D5B5E" w:rsidRDefault="002D5917" w:rsidP="002D5917">
      <w:pPr>
        <w:tabs>
          <w:tab w:val="left" w:pos="5835"/>
        </w:tabs>
        <w:spacing w:line="240" w:lineRule="auto"/>
        <w:jc w:val="both"/>
        <w:rPr>
          <w:rFonts w:ascii="Solpera" w:hAnsi="Solpera" w:cs="Arial"/>
          <w:b/>
          <w:color w:val="000000"/>
          <w:sz w:val="6"/>
          <w:szCs w:val="30"/>
        </w:rPr>
      </w:pPr>
    </w:p>
    <w:p w14:paraId="4EF20DFB" w14:textId="77777777" w:rsidR="002D5917" w:rsidRPr="005A7EA4" w:rsidRDefault="002D5917" w:rsidP="002D5917">
      <w:pPr>
        <w:tabs>
          <w:tab w:val="left" w:pos="3195"/>
        </w:tabs>
        <w:spacing w:line="240" w:lineRule="auto"/>
        <w:jc w:val="both"/>
        <w:rPr>
          <w:rFonts w:ascii="Solpera" w:hAnsi="Solpera" w:cs="Arial"/>
          <w:b/>
          <w:color w:val="000000"/>
          <w:sz w:val="2"/>
          <w:szCs w:val="2"/>
        </w:rPr>
      </w:pPr>
    </w:p>
    <w:p w14:paraId="370F39C4" w14:textId="77777777" w:rsidR="002D5917" w:rsidRPr="001478E4" w:rsidRDefault="002D5917" w:rsidP="002D5917">
      <w:pPr>
        <w:tabs>
          <w:tab w:val="left" w:pos="3195"/>
        </w:tabs>
        <w:spacing w:line="240" w:lineRule="auto"/>
        <w:jc w:val="both"/>
        <w:rPr>
          <w:rFonts w:ascii="Solpera" w:hAnsi="Solpera" w:cs="Arial"/>
          <w:b/>
          <w:color w:val="000000"/>
          <w:sz w:val="40"/>
          <w:szCs w:val="40"/>
        </w:rPr>
      </w:pPr>
      <w:r w:rsidRPr="001478E4">
        <w:rPr>
          <w:rFonts w:ascii="Solpera" w:hAnsi="Solpera" w:cs="Arial"/>
          <w:b/>
          <w:color w:val="000000"/>
          <w:sz w:val="40"/>
          <w:szCs w:val="40"/>
        </w:rPr>
        <w:t>ADVENTNÍ JARMARK V</w:t>
      </w:r>
      <w:r w:rsidRPr="001478E4">
        <w:rPr>
          <w:rFonts w:ascii="Calibri" w:hAnsi="Calibri" w:cs="Calibri"/>
          <w:b/>
          <w:color w:val="000000"/>
          <w:sz w:val="40"/>
          <w:szCs w:val="40"/>
        </w:rPr>
        <w:t> </w:t>
      </w:r>
      <w:r w:rsidRPr="001478E4">
        <w:rPr>
          <w:rFonts w:ascii="Solpera" w:hAnsi="Solpera" w:cs="Arial"/>
          <w:b/>
          <w:color w:val="000000"/>
          <w:sz w:val="40"/>
          <w:szCs w:val="40"/>
        </w:rPr>
        <w:t>ARCHEOSKANZENU TROCNOV</w:t>
      </w:r>
    </w:p>
    <w:p w14:paraId="5E27D70A" w14:textId="06966B25" w:rsidR="002D5917" w:rsidRPr="002D5917" w:rsidRDefault="002D5917" w:rsidP="002D5917">
      <w:pPr>
        <w:tabs>
          <w:tab w:val="left" w:pos="3195"/>
        </w:tabs>
        <w:spacing w:line="240" w:lineRule="auto"/>
        <w:jc w:val="both"/>
        <w:rPr>
          <w:rFonts w:ascii="Solpera" w:hAnsi="Solpera" w:cs="Arial"/>
          <w:b/>
          <w:color w:val="000000"/>
          <w:sz w:val="40"/>
          <w:szCs w:val="40"/>
        </w:rPr>
      </w:pPr>
      <w:r w:rsidRPr="002D5917">
        <w:rPr>
          <w:rFonts w:ascii="Solpera" w:hAnsi="Solpera" w:cs="Arial"/>
          <w:b/>
          <w:color w:val="000000"/>
          <w:sz w:val="40"/>
          <w:szCs w:val="40"/>
        </w:rPr>
        <w:t>28. 11. 2026</w:t>
      </w:r>
      <w:r>
        <w:rPr>
          <w:rFonts w:ascii="Solpera" w:hAnsi="Solpera" w:cs="Arial"/>
          <w:b/>
          <w:color w:val="000000"/>
          <w:sz w:val="40"/>
          <w:szCs w:val="40"/>
        </w:rPr>
        <w:t xml:space="preserve"> | 11:00 – 17:00 hod.</w:t>
      </w:r>
    </w:p>
    <w:p w14:paraId="3971755F" w14:textId="77777777" w:rsidR="002D5917" w:rsidRPr="00081BAD" w:rsidRDefault="002D5917" w:rsidP="002D5917">
      <w:pPr>
        <w:tabs>
          <w:tab w:val="left" w:pos="3195"/>
        </w:tabs>
        <w:spacing w:line="240" w:lineRule="auto"/>
        <w:jc w:val="both"/>
        <w:rPr>
          <w:rFonts w:ascii="Solpera" w:hAnsi="Solpera" w:cs="Arial"/>
          <w:b/>
          <w:sz w:val="28"/>
          <w:szCs w:val="28"/>
          <w:u w:val="single"/>
        </w:rPr>
      </w:pPr>
      <w:r w:rsidRPr="00081BAD">
        <w:rPr>
          <w:rFonts w:ascii="Solpera" w:hAnsi="Solpera" w:cs="Arial"/>
          <w:sz w:val="28"/>
          <w:szCs w:val="28"/>
          <w:u w:val="single"/>
        </w:rPr>
        <w:t xml:space="preserve">Areál </w:t>
      </w:r>
      <w:proofErr w:type="spellStart"/>
      <w:r w:rsidRPr="00081BAD">
        <w:rPr>
          <w:rFonts w:ascii="Solpera" w:hAnsi="Solpera" w:cs="Arial"/>
          <w:sz w:val="28"/>
          <w:szCs w:val="28"/>
          <w:u w:val="single"/>
        </w:rPr>
        <w:t>Archeoskanzenu</w:t>
      </w:r>
      <w:proofErr w:type="spellEnd"/>
      <w:r w:rsidRPr="00081BAD">
        <w:rPr>
          <w:rFonts w:ascii="Solpera" w:hAnsi="Solpera" w:cs="Arial"/>
          <w:sz w:val="28"/>
          <w:szCs w:val="28"/>
          <w:u w:val="single"/>
        </w:rPr>
        <w:t xml:space="preserve"> Trocnov (Trocnov 14, 373 12 Borovany)</w:t>
      </w:r>
    </w:p>
    <w:p w14:paraId="032383F9" w14:textId="77777777" w:rsidR="002D5917" w:rsidRPr="002D5917" w:rsidRDefault="002D5917" w:rsidP="002D5917">
      <w:pPr>
        <w:spacing w:line="360" w:lineRule="auto"/>
        <w:jc w:val="both"/>
        <w:rPr>
          <w:rFonts w:ascii="Solpera" w:hAnsi="Solpera" w:cs="Arial"/>
          <w:b/>
        </w:rPr>
      </w:pPr>
    </w:p>
    <w:p w14:paraId="50B09614" w14:textId="5D438A75" w:rsidR="002D5917" w:rsidRDefault="002D5917" w:rsidP="002D5917">
      <w:pPr>
        <w:spacing w:line="360" w:lineRule="auto"/>
        <w:rPr>
          <w:rFonts w:ascii="Solpera" w:hAnsi="Solpera" w:cs="Arial"/>
          <w:bCs/>
        </w:rPr>
      </w:pPr>
      <w:r w:rsidRPr="002D5917">
        <w:rPr>
          <w:rFonts w:ascii="Solpera" w:hAnsi="Solpera" w:cs="Arial"/>
          <w:b/>
        </w:rPr>
        <w:t>V Trocnově to žije i v zimě! Srdečně vás zveme na vůbec první adventní jarmark, který v sobotu 28. listopadu 2026 nabídne oživené prohlídky trocnovského areálu, středověkou hudbu, ukázky dobových zvyků, dále tradiční řemesla, prodej rukodělných výrobků nebo ochutnávky dobové kuchyně. Nebude chybět ani něco na zahřátí. Vstup na akci je zdarma! Pro zájemce máme připraveny také dva speciální workshopy výroby vánočních věnečků ve středověkém duchu.</w:t>
      </w:r>
      <w:r w:rsidRPr="00FD366B">
        <w:rPr>
          <w:rFonts w:ascii="Solpera" w:hAnsi="Solpera" w:cs="Arial"/>
          <w:b/>
          <w:sz w:val="24"/>
          <w:szCs w:val="24"/>
        </w:rPr>
        <w:br/>
      </w:r>
    </w:p>
    <w:p w14:paraId="5E617AEF" w14:textId="77777777" w:rsidR="002D5917" w:rsidRPr="002D5917" w:rsidRDefault="002D5917" w:rsidP="002D5917">
      <w:pPr>
        <w:spacing w:line="360" w:lineRule="auto"/>
        <w:rPr>
          <w:rFonts w:ascii="Solpera" w:hAnsi="Solpera" w:cs="Arial"/>
          <w:b/>
        </w:rPr>
      </w:pPr>
      <w:r w:rsidRPr="002D5917">
        <w:rPr>
          <w:rFonts w:ascii="Solpera" w:hAnsi="Solpera" w:cs="Arial"/>
          <w:b/>
        </w:rPr>
        <w:t>PROGRAM</w:t>
      </w:r>
    </w:p>
    <w:p w14:paraId="5CB61DB5" w14:textId="77777777" w:rsidR="002D5917" w:rsidRPr="002D5917" w:rsidRDefault="002D5917" w:rsidP="002D5917">
      <w:pPr>
        <w:pStyle w:val="Odstavecseseznamem"/>
        <w:numPr>
          <w:ilvl w:val="0"/>
          <w:numId w:val="4"/>
        </w:numPr>
        <w:spacing w:line="360" w:lineRule="auto"/>
        <w:rPr>
          <w:rFonts w:ascii="Solpera" w:hAnsi="Solpera" w:cs="Arial"/>
          <w:bCs/>
        </w:rPr>
      </w:pPr>
      <w:r w:rsidRPr="002D5917">
        <w:rPr>
          <w:rFonts w:ascii="Solpera" w:hAnsi="Solpera" w:cs="Arial"/>
          <w:bCs/>
        </w:rPr>
        <w:t>11:00 | Začátek adventního jarmarku</w:t>
      </w:r>
    </w:p>
    <w:p w14:paraId="519E7E65" w14:textId="77777777" w:rsidR="002D5917" w:rsidRPr="002D5917" w:rsidRDefault="002D5917" w:rsidP="002D5917">
      <w:pPr>
        <w:pStyle w:val="Odstavecseseznamem"/>
        <w:numPr>
          <w:ilvl w:val="0"/>
          <w:numId w:val="4"/>
        </w:numPr>
        <w:spacing w:line="360" w:lineRule="auto"/>
        <w:rPr>
          <w:rFonts w:ascii="Solpera" w:hAnsi="Solpera" w:cs="Arial"/>
          <w:bCs/>
        </w:rPr>
      </w:pPr>
      <w:r w:rsidRPr="002D5917">
        <w:rPr>
          <w:rFonts w:ascii="Solpera" w:hAnsi="Solpera" w:cs="Arial"/>
          <w:bCs/>
        </w:rPr>
        <w:t>11:00 | Čertovská pohádka | Divadlo Studna | přednáškový sál Návštěvnického a vzdělávací centra</w:t>
      </w:r>
    </w:p>
    <w:p w14:paraId="4863DA22" w14:textId="77777777" w:rsidR="002D5917" w:rsidRPr="002D5917" w:rsidRDefault="002D5917" w:rsidP="002D5917">
      <w:pPr>
        <w:pStyle w:val="Odstavecseseznamem"/>
        <w:numPr>
          <w:ilvl w:val="0"/>
          <w:numId w:val="4"/>
        </w:numPr>
        <w:spacing w:line="360" w:lineRule="auto"/>
        <w:rPr>
          <w:rFonts w:ascii="Solpera" w:hAnsi="Solpera" w:cs="Arial"/>
          <w:bCs/>
        </w:rPr>
      </w:pPr>
      <w:r w:rsidRPr="002D5917">
        <w:rPr>
          <w:rFonts w:ascii="Solpera" w:hAnsi="Solpera" w:cs="Arial"/>
          <w:bCs/>
        </w:rPr>
        <w:t>11:00 - 13 :00 | Workshop vánočních věnečků | edukační dílna Návštěvnického a vzdělávacího centra | pro přihlášené | cena: 200 Kč (viz níže)</w:t>
      </w:r>
    </w:p>
    <w:p w14:paraId="39B42457" w14:textId="77777777" w:rsidR="002D5917" w:rsidRPr="002D5917" w:rsidRDefault="002D5917" w:rsidP="002D5917">
      <w:pPr>
        <w:pStyle w:val="Odstavecseseznamem"/>
        <w:numPr>
          <w:ilvl w:val="0"/>
          <w:numId w:val="4"/>
        </w:numPr>
        <w:spacing w:line="360" w:lineRule="auto"/>
        <w:rPr>
          <w:rFonts w:ascii="Solpera" w:hAnsi="Solpera" w:cs="Arial"/>
          <w:bCs/>
        </w:rPr>
      </w:pPr>
      <w:r w:rsidRPr="002D5917">
        <w:rPr>
          <w:rFonts w:ascii="Solpera" w:hAnsi="Solpera" w:cs="Arial"/>
          <w:bCs/>
        </w:rPr>
        <w:t xml:space="preserve">12:00 | Středověká hudba: koncert kapely Elthin | areál </w:t>
      </w:r>
      <w:proofErr w:type="spellStart"/>
      <w:r w:rsidRPr="002D5917">
        <w:rPr>
          <w:rFonts w:ascii="Solpera" w:hAnsi="Solpera" w:cs="Arial"/>
          <w:bCs/>
        </w:rPr>
        <w:t>Archeoskanzenu</w:t>
      </w:r>
      <w:proofErr w:type="spellEnd"/>
    </w:p>
    <w:p w14:paraId="4EE2FD37" w14:textId="77777777" w:rsidR="002D5917" w:rsidRPr="002D5917" w:rsidRDefault="002D5917" w:rsidP="002D5917">
      <w:pPr>
        <w:pStyle w:val="Odstavecseseznamem"/>
        <w:numPr>
          <w:ilvl w:val="0"/>
          <w:numId w:val="4"/>
        </w:numPr>
        <w:spacing w:line="360" w:lineRule="auto"/>
        <w:rPr>
          <w:rFonts w:ascii="Solpera" w:hAnsi="Solpera" w:cs="Arial"/>
          <w:bCs/>
        </w:rPr>
      </w:pPr>
      <w:r w:rsidRPr="002D5917">
        <w:rPr>
          <w:rFonts w:ascii="Solpera" w:hAnsi="Solpera" w:cs="Arial"/>
          <w:bCs/>
        </w:rPr>
        <w:t>12:00 | Přednáška na téma Vánoce ve středověku: O posvátných nocích | etnografka Jihočeského muzea PhDr. Miroslava Melkesová | přednáškový sál Návštěvnického a vzdělávací centra</w:t>
      </w:r>
    </w:p>
    <w:p w14:paraId="7518F820" w14:textId="77777777" w:rsidR="002D5917" w:rsidRPr="002D5917" w:rsidRDefault="002D5917" w:rsidP="002D5917">
      <w:pPr>
        <w:pStyle w:val="Odstavecseseznamem"/>
        <w:numPr>
          <w:ilvl w:val="0"/>
          <w:numId w:val="4"/>
        </w:numPr>
        <w:spacing w:line="360" w:lineRule="auto"/>
        <w:rPr>
          <w:rFonts w:ascii="Solpera" w:hAnsi="Solpera" w:cs="Arial"/>
          <w:bCs/>
        </w:rPr>
      </w:pPr>
      <w:r w:rsidRPr="002D5917">
        <w:rPr>
          <w:rFonts w:ascii="Solpera" w:hAnsi="Solpera" w:cs="Arial"/>
          <w:bCs/>
        </w:rPr>
        <w:t xml:space="preserve">14:00 | Středověká hudba: koncert kapely Elthin | areál </w:t>
      </w:r>
      <w:proofErr w:type="spellStart"/>
      <w:r w:rsidRPr="002D5917">
        <w:rPr>
          <w:rFonts w:ascii="Solpera" w:hAnsi="Solpera" w:cs="Arial"/>
          <w:bCs/>
        </w:rPr>
        <w:t>Archeoskanzenu</w:t>
      </w:r>
      <w:proofErr w:type="spellEnd"/>
    </w:p>
    <w:p w14:paraId="59F3D8F6" w14:textId="77777777" w:rsidR="002D5917" w:rsidRPr="002D5917" w:rsidRDefault="002D5917" w:rsidP="002D5917">
      <w:pPr>
        <w:pStyle w:val="Odstavecseseznamem"/>
        <w:numPr>
          <w:ilvl w:val="0"/>
          <w:numId w:val="4"/>
        </w:numPr>
        <w:spacing w:line="360" w:lineRule="auto"/>
        <w:rPr>
          <w:rFonts w:ascii="Solpera" w:hAnsi="Solpera" w:cs="Arial"/>
          <w:bCs/>
        </w:rPr>
      </w:pPr>
      <w:r w:rsidRPr="002D5917">
        <w:rPr>
          <w:rFonts w:ascii="Solpera" w:hAnsi="Solpera" w:cs="Arial"/>
          <w:bCs/>
        </w:rPr>
        <w:t>15:00 - 17:00 | Workshop vánočních věnečků | edukační dílna Návštěvnického a vzdělávacího centra | pro přihlášené | cena: 200 Kč (viz níže)</w:t>
      </w:r>
    </w:p>
    <w:p w14:paraId="7AD74096" w14:textId="77777777" w:rsidR="002D5917" w:rsidRPr="002D5917" w:rsidRDefault="002D5917" w:rsidP="002D5917">
      <w:pPr>
        <w:pStyle w:val="Odstavecseseznamem"/>
        <w:numPr>
          <w:ilvl w:val="0"/>
          <w:numId w:val="4"/>
        </w:numPr>
        <w:spacing w:line="360" w:lineRule="auto"/>
        <w:rPr>
          <w:rFonts w:ascii="Solpera" w:hAnsi="Solpera" w:cs="Arial"/>
          <w:bCs/>
        </w:rPr>
      </w:pPr>
      <w:r w:rsidRPr="002D5917">
        <w:rPr>
          <w:rFonts w:ascii="Solpera" w:hAnsi="Solpera" w:cs="Arial"/>
          <w:bCs/>
        </w:rPr>
        <w:t xml:space="preserve">16:00 | Středověká hudba: koncert kapely Elthin | areál </w:t>
      </w:r>
      <w:proofErr w:type="spellStart"/>
      <w:r w:rsidRPr="002D5917">
        <w:rPr>
          <w:rFonts w:ascii="Solpera" w:hAnsi="Solpera" w:cs="Arial"/>
          <w:bCs/>
        </w:rPr>
        <w:t>Archeoskanzenu</w:t>
      </w:r>
      <w:proofErr w:type="spellEnd"/>
    </w:p>
    <w:p w14:paraId="3B1FFE6B" w14:textId="2B6C2224" w:rsidR="002D5917" w:rsidRPr="002D5917" w:rsidRDefault="002D5917" w:rsidP="002D5917">
      <w:pPr>
        <w:pStyle w:val="Odstavecseseznamem"/>
        <w:numPr>
          <w:ilvl w:val="0"/>
          <w:numId w:val="4"/>
        </w:numPr>
        <w:spacing w:line="360" w:lineRule="auto"/>
        <w:rPr>
          <w:rFonts w:ascii="Solpera" w:hAnsi="Solpera" w:cs="Arial"/>
          <w:bCs/>
        </w:rPr>
      </w:pPr>
      <w:r w:rsidRPr="002D5917">
        <w:rPr>
          <w:rFonts w:ascii="Solpera" w:hAnsi="Solpera" w:cs="Arial"/>
          <w:bCs/>
        </w:rPr>
        <w:t>17:00 | Ukončení adventního jarmark</w:t>
      </w:r>
      <w:r>
        <w:rPr>
          <w:rFonts w:ascii="Solpera" w:hAnsi="Solpera" w:cs="Arial"/>
          <w:bCs/>
        </w:rPr>
        <w:t>u</w:t>
      </w:r>
    </w:p>
    <w:p w14:paraId="4B88D7C5" w14:textId="2FE63151" w:rsidR="002D5917" w:rsidRPr="002D5917" w:rsidRDefault="002D5917" w:rsidP="002D5917">
      <w:pPr>
        <w:spacing w:line="360" w:lineRule="auto"/>
        <w:rPr>
          <w:rFonts w:ascii="Solpera" w:hAnsi="Solpera" w:cs="Arial"/>
          <w:bCs/>
        </w:rPr>
      </w:pPr>
      <w:r w:rsidRPr="002D5917">
        <w:rPr>
          <w:rFonts w:ascii="Solpera" w:hAnsi="Solpera" w:cs="Arial"/>
          <w:bCs/>
        </w:rPr>
        <w:t>po celý den</w:t>
      </w:r>
      <w:r w:rsidRPr="002D5917">
        <w:rPr>
          <w:rFonts w:ascii="Solpera" w:hAnsi="Solpera" w:cs="Arial"/>
          <w:bCs/>
        </w:rPr>
        <w:t xml:space="preserve"> | 11:00 - 17:00</w:t>
      </w:r>
    </w:p>
    <w:p w14:paraId="5BCA86FE" w14:textId="77777777" w:rsidR="002D5917" w:rsidRPr="002D5917" w:rsidRDefault="002D5917" w:rsidP="002D5917">
      <w:pPr>
        <w:pStyle w:val="Odstavecseseznamem"/>
        <w:numPr>
          <w:ilvl w:val="0"/>
          <w:numId w:val="5"/>
        </w:numPr>
        <w:spacing w:line="360" w:lineRule="auto"/>
        <w:rPr>
          <w:rFonts w:ascii="Solpera" w:hAnsi="Solpera" w:cs="Arial"/>
          <w:bCs/>
        </w:rPr>
      </w:pPr>
      <w:r w:rsidRPr="002D5917">
        <w:rPr>
          <w:rFonts w:ascii="Solpera" w:hAnsi="Solpera" w:cs="Arial"/>
          <w:bCs/>
        </w:rPr>
        <w:t>Oživené prohlídky trocnovského areálu</w:t>
      </w:r>
    </w:p>
    <w:p w14:paraId="03A9A3BB" w14:textId="77777777" w:rsidR="002D5917" w:rsidRPr="002D5917" w:rsidRDefault="002D5917" w:rsidP="002D5917">
      <w:pPr>
        <w:pStyle w:val="Odstavecseseznamem"/>
        <w:numPr>
          <w:ilvl w:val="0"/>
          <w:numId w:val="5"/>
        </w:numPr>
        <w:spacing w:line="360" w:lineRule="auto"/>
        <w:rPr>
          <w:rFonts w:ascii="Solpera" w:hAnsi="Solpera" w:cs="Arial"/>
          <w:bCs/>
        </w:rPr>
      </w:pPr>
      <w:r w:rsidRPr="002D5917">
        <w:rPr>
          <w:rFonts w:ascii="Solpera" w:hAnsi="Solpera" w:cs="Arial"/>
          <w:bCs/>
        </w:rPr>
        <w:t>Ochutnávky dobové kuchyně a něco na zahřátí (Císařský regiment)</w:t>
      </w:r>
    </w:p>
    <w:p w14:paraId="1DFAEE2A" w14:textId="77777777" w:rsidR="002D5917" w:rsidRPr="002D5917" w:rsidRDefault="002D5917" w:rsidP="002D5917">
      <w:pPr>
        <w:pStyle w:val="Odstavecseseznamem"/>
        <w:numPr>
          <w:ilvl w:val="0"/>
          <w:numId w:val="5"/>
        </w:numPr>
        <w:spacing w:line="360" w:lineRule="auto"/>
        <w:rPr>
          <w:rFonts w:ascii="Solpera" w:hAnsi="Solpera" w:cs="Arial"/>
          <w:bCs/>
        </w:rPr>
      </w:pPr>
      <w:r w:rsidRPr="002D5917">
        <w:rPr>
          <w:rFonts w:ascii="Solpera" w:hAnsi="Solpera" w:cs="Arial"/>
          <w:bCs/>
        </w:rPr>
        <w:t xml:space="preserve">Kostýmovaní </w:t>
      </w:r>
      <w:proofErr w:type="spellStart"/>
      <w:r w:rsidRPr="002D5917">
        <w:rPr>
          <w:rFonts w:ascii="Solpera" w:hAnsi="Solpera" w:cs="Arial"/>
          <w:bCs/>
        </w:rPr>
        <w:t>reenactoři</w:t>
      </w:r>
      <w:proofErr w:type="spellEnd"/>
    </w:p>
    <w:p w14:paraId="3E8F81B2" w14:textId="77777777" w:rsidR="002D5917" w:rsidRPr="002D5917" w:rsidRDefault="002D5917" w:rsidP="002D5917">
      <w:pPr>
        <w:pStyle w:val="Odstavecseseznamem"/>
        <w:numPr>
          <w:ilvl w:val="0"/>
          <w:numId w:val="5"/>
        </w:numPr>
        <w:spacing w:line="360" w:lineRule="auto"/>
        <w:rPr>
          <w:rFonts w:ascii="Solpera" w:hAnsi="Solpera" w:cs="Arial"/>
          <w:bCs/>
        </w:rPr>
      </w:pPr>
      <w:r w:rsidRPr="002D5917">
        <w:rPr>
          <w:rFonts w:ascii="Solpera" w:hAnsi="Solpera" w:cs="Arial"/>
          <w:bCs/>
        </w:rPr>
        <w:t>Ukázky tradičních řemesel a technologií (Historická řemesla DANAR)</w:t>
      </w:r>
    </w:p>
    <w:p w14:paraId="226F6B99" w14:textId="77777777" w:rsidR="002D5917" w:rsidRPr="002D5917" w:rsidRDefault="002D5917" w:rsidP="002D5917">
      <w:pPr>
        <w:pStyle w:val="Odstavecseseznamem"/>
        <w:numPr>
          <w:ilvl w:val="0"/>
          <w:numId w:val="5"/>
        </w:numPr>
        <w:spacing w:line="360" w:lineRule="auto"/>
        <w:rPr>
          <w:rFonts w:ascii="Solpera" w:hAnsi="Solpera" w:cs="Arial"/>
          <w:bCs/>
        </w:rPr>
      </w:pPr>
      <w:r w:rsidRPr="002D5917">
        <w:rPr>
          <w:rFonts w:ascii="Solpera" w:hAnsi="Solpera" w:cs="Arial"/>
          <w:bCs/>
        </w:rPr>
        <w:t>Prodej rukodělných výrobků</w:t>
      </w:r>
    </w:p>
    <w:p w14:paraId="277F8F92" w14:textId="77777777" w:rsidR="002D5917" w:rsidRPr="002D5917" w:rsidRDefault="002D5917" w:rsidP="002D5917">
      <w:pPr>
        <w:spacing w:line="360" w:lineRule="auto"/>
        <w:rPr>
          <w:rFonts w:ascii="Solpera" w:hAnsi="Solpera" w:cs="Arial"/>
          <w:bCs/>
        </w:rPr>
      </w:pPr>
    </w:p>
    <w:p w14:paraId="63B39659" w14:textId="77777777" w:rsidR="002D5917" w:rsidRPr="002D5917" w:rsidRDefault="002D5917" w:rsidP="002D5917">
      <w:pPr>
        <w:spacing w:line="360" w:lineRule="auto"/>
        <w:rPr>
          <w:rFonts w:ascii="Solpera" w:hAnsi="Solpera" w:cs="Arial"/>
          <w:bCs/>
        </w:rPr>
      </w:pPr>
    </w:p>
    <w:p w14:paraId="22C84DDE" w14:textId="2CFEABFF" w:rsidR="002D5917" w:rsidRPr="002D5917" w:rsidRDefault="002D5917" w:rsidP="002D5917">
      <w:pPr>
        <w:spacing w:line="360" w:lineRule="auto"/>
        <w:rPr>
          <w:rFonts w:ascii="Solpera" w:hAnsi="Solpera" w:cs="Arial"/>
          <w:b/>
        </w:rPr>
      </w:pPr>
      <w:r w:rsidRPr="002D5917">
        <w:rPr>
          <w:rFonts w:ascii="Solpera" w:hAnsi="Solpera" w:cs="Arial"/>
          <w:b/>
        </w:rPr>
        <w:t>WORKSHOPY | VÁNOČNÍ VĚNEČKY VE STŘEDOVĚKÉM DUCHU</w:t>
      </w:r>
    </w:p>
    <w:p w14:paraId="0F2B83BA" w14:textId="4C7C453C" w:rsidR="002D5917" w:rsidRPr="002D5917" w:rsidRDefault="002D5917" w:rsidP="002D5917">
      <w:pPr>
        <w:spacing w:line="360" w:lineRule="auto"/>
        <w:rPr>
          <w:rFonts w:ascii="Solpera" w:hAnsi="Solpera" w:cs="Arial"/>
          <w:bCs/>
        </w:rPr>
      </w:pPr>
      <w:r w:rsidRPr="002D5917">
        <w:rPr>
          <w:rFonts w:ascii="Solpera" w:hAnsi="Solpera" w:cs="Arial"/>
          <w:bCs/>
        </w:rPr>
        <w:t>Pro zájemce jsou připraveny také dva workshopy v edukační dílně Návštěvnického a vzdělávacího centra, které jsou určeny jednotlivcům nebo dětem v doprovodu dospělé osoby (1 dítě + 1 dospělý).</w:t>
      </w:r>
      <w:r>
        <w:rPr>
          <w:rFonts w:ascii="Solpera" w:hAnsi="Solpera" w:cs="Arial"/>
          <w:bCs/>
        </w:rPr>
        <w:t xml:space="preserve"> Časy: 11:00 – 13:00 a 15:00 – 17:00 hod. </w:t>
      </w:r>
      <w:r w:rsidRPr="002D5917">
        <w:rPr>
          <w:rFonts w:ascii="Solpera" w:hAnsi="Solpera" w:cs="Arial"/>
          <w:bCs/>
        </w:rPr>
        <w:t>Kapacita: 20 osob / workshop</w:t>
      </w:r>
      <w:r>
        <w:rPr>
          <w:rFonts w:ascii="Solpera" w:hAnsi="Solpera" w:cs="Arial"/>
          <w:bCs/>
        </w:rPr>
        <w:t xml:space="preserve">. </w:t>
      </w:r>
      <w:r w:rsidRPr="002D5917">
        <w:rPr>
          <w:rFonts w:ascii="Solpera" w:hAnsi="Solpera" w:cs="Arial"/>
          <w:bCs/>
        </w:rPr>
        <w:t>Cena: 200 Kč včetně výrobku, který si odnesete domů.</w:t>
      </w:r>
    </w:p>
    <w:p w14:paraId="1ADC1A47" w14:textId="4F3351C3" w:rsidR="002D5917" w:rsidRPr="002D5917" w:rsidRDefault="002D5917" w:rsidP="002D5917">
      <w:pPr>
        <w:spacing w:line="360" w:lineRule="auto"/>
        <w:rPr>
          <w:rFonts w:ascii="Solpera" w:hAnsi="Solpera" w:cs="Arial"/>
          <w:bCs/>
        </w:rPr>
      </w:pPr>
      <w:r w:rsidRPr="002D5917">
        <w:rPr>
          <w:rFonts w:ascii="Solpera" w:hAnsi="Solpera" w:cs="Arial"/>
          <w:bCs/>
        </w:rPr>
        <w:t>Vstupenky na workshopy doporučujeme zakoupit s předstihem online</w:t>
      </w:r>
      <w:r>
        <w:rPr>
          <w:rFonts w:ascii="Solpera" w:hAnsi="Solpera" w:cs="Arial"/>
          <w:bCs/>
        </w:rPr>
        <w:t xml:space="preserve"> </w:t>
      </w:r>
      <w:r w:rsidRPr="002D5917">
        <w:rPr>
          <w:rFonts w:ascii="Solpera" w:hAnsi="Solpera" w:cs="Arial"/>
          <w:bCs/>
        </w:rPr>
        <w:t xml:space="preserve">na </w:t>
      </w:r>
      <w:hyperlink r:id="rId5" w:history="1">
        <w:r w:rsidRPr="002D5917">
          <w:rPr>
            <w:rStyle w:val="Hypertextovodkaz"/>
            <w:rFonts w:ascii="Solpera" w:hAnsi="Solpera" w:cs="Arial"/>
            <w:bCs/>
            <w:color w:val="auto"/>
            <w:u w:val="none"/>
          </w:rPr>
          <w:t>www.archeoskanzentrocnov.cz</w:t>
        </w:r>
      </w:hyperlink>
      <w:r w:rsidRPr="002D5917">
        <w:rPr>
          <w:rFonts w:ascii="Solpera" w:hAnsi="Solpera" w:cs="Arial"/>
          <w:bCs/>
        </w:rPr>
        <w:t>. V případě nenaplněné kapacity je možné vstupenky zakoupit osobně na recepci Návštěvnického a vzdělávacího centra.</w:t>
      </w:r>
    </w:p>
    <w:p w14:paraId="53B45C84" w14:textId="08E8E033" w:rsidR="002D5917" w:rsidRPr="0075338B" w:rsidRDefault="002D5917" w:rsidP="002D5917">
      <w:pPr>
        <w:spacing w:line="360" w:lineRule="auto"/>
        <w:rPr>
          <w:rFonts w:ascii="Solpera" w:hAnsi="Solpera" w:cs="Arial"/>
          <w:bCs/>
        </w:rPr>
      </w:pPr>
      <w:r w:rsidRPr="002D5917">
        <w:rPr>
          <w:rFonts w:ascii="Solpera" w:hAnsi="Solpera" w:cs="Arial"/>
          <w:bCs/>
        </w:rPr>
        <w:t xml:space="preserve">Vezměte své blízké a zpříjemněte si začátek adventu v jedinečném prostředí </w:t>
      </w:r>
      <w:proofErr w:type="spellStart"/>
      <w:r w:rsidRPr="002D5917">
        <w:rPr>
          <w:rFonts w:ascii="Solpera" w:hAnsi="Solpera" w:cs="Arial"/>
          <w:bCs/>
        </w:rPr>
        <w:t>Archeoskanzenu</w:t>
      </w:r>
      <w:proofErr w:type="spellEnd"/>
      <w:r w:rsidRPr="002D5917">
        <w:rPr>
          <w:rFonts w:ascii="Solpera" w:hAnsi="Solpera" w:cs="Arial"/>
          <w:bCs/>
        </w:rPr>
        <w:t xml:space="preserve"> Trocnov.</w:t>
      </w:r>
    </w:p>
    <w:p w14:paraId="3628BA82" w14:textId="77777777" w:rsidR="002D5917" w:rsidRDefault="002D5917" w:rsidP="002D5917">
      <w:pPr>
        <w:spacing w:line="360" w:lineRule="auto"/>
        <w:jc w:val="both"/>
        <w:rPr>
          <w:rFonts w:ascii="Solpera" w:hAnsi="Solpera" w:cs="Arial"/>
          <w:b/>
        </w:rPr>
      </w:pPr>
    </w:p>
    <w:p w14:paraId="217A4B91" w14:textId="7144241D" w:rsidR="002D5917" w:rsidRPr="00081BAD" w:rsidRDefault="002D5917" w:rsidP="002D5917">
      <w:pPr>
        <w:spacing w:line="360" w:lineRule="auto"/>
        <w:jc w:val="both"/>
        <w:rPr>
          <w:rFonts w:ascii="Solpera" w:hAnsi="Solpera" w:cs="Arial"/>
          <w:b/>
        </w:rPr>
      </w:pPr>
      <w:r>
        <w:rPr>
          <w:rFonts w:ascii="Solpera" w:hAnsi="Solpera" w:cs="Arial"/>
          <w:b/>
        </w:rPr>
        <w:t>TISKOVÝ KONTAKT</w:t>
      </w:r>
    </w:p>
    <w:p w14:paraId="0C8A5DE4" w14:textId="77777777" w:rsidR="002D5917" w:rsidRPr="002D5917" w:rsidRDefault="002D5917" w:rsidP="002D5917">
      <w:pPr>
        <w:pStyle w:val="Odstavecseseznamem"/>
        <w:numPr>
          <w:ilvl w:val="0"/>
          <w:numId w:val="1"/>
        </w:numPr>
        <w:spacing w:line="360" w:lineRule="auto"/>
        <w:rPr>
          <w:rStyle w:val="Hypertextovodkaz"/>
          <w:rFonts w:ascii="Solpera" w:hAnsi="Solpera" w:cs="Arial"/>
          <w:color w:val="auto"/>
          <w:u w:val="none"/>
        </w:rPr>
      </w:pPr>
      <w:r w:rsidRPr="00081BAD">
        <w:rPr>
          <w:rFonts w:ascii="Solpera" w:hAnsi="Solpera" w:cs="Arial"/>
          <w:b/>
          <w:bCs/>
        </w:rPr>
        <w:t>Mgr. Lukáš Faktor</w:t>
      </w:r>
      <w:r w:rsidRPr="00081BAD">
        <w:rPr>
          <w:rFonts w:ascii="Solpera" w:hAnsi="Solpera" w:cs="Arial"/>
        </w:rPr>
        <w:t xml:space="preserve"> | Edukační oddělení Jihočeského muzea v</w:t>
      </w:r>
      <w:r w:rsidRPr="00081BAD">
        <w:rPr>
          <w:rFonts w:ascii="Calibri" w:hAnsi="Calibri" w:cs="Calibri"/>
        </w:rPr>
        <w:t> </w:t>
      </w:r>
      <w:r w:rsidRPr="00081BAD">
        <w:rPr>
          <w:rFonts w:ascii="Solpera" w:hAnsi="Solpera" w:cs="Arial"/>
        </w:rPr>
        <w:t xml:space="preserve">Českých Budějovicích | tel.: +420 727 822 573 | +420 391 001 528 | e-mail: </w:t>
      </w:r>
      <w:hyperlink r:id="rId6" w:history="1">
        <w:r w:rsidRPr="00081BAD">
          <w:rPr>
            <w:rStyle w:val="Hypertextovodkaz"/>
            <w:rFonts w:ascii="Solpera" w:hAnsi="Solpera" w:cs="Arial"/>
          </w:rPr>
          <w:t>faktor@muzeumcb.cz</w:t>
        </w:r>
      </w:hyperlink>
    </w:p>
    <w:p w14:paraId="51C1141F" w14:textId="77777777" w:rsidR="002D5917" w:rsidRPr="00081BAD" w:rsidRDefault="002D5917" w:rsidP="002D5917">
      <w:pPr>
        <w:pStyle w:val="Odstavecseseznamem"/>
        <w:spacing w:line="360" w:lineRule="auto"/>
        <w:rPr>
          <w:rStyle w:val="Hypertextovodkaz"/>
          <w:rFonts w:ascii="Solpera" w:hAnsi="Solpera" w:cs="Arial"/>
          <w:color w:val="auto"/>
          <w:u w:val="none"/>
        </w:rPr>
      </w:pPr>
    </w:p>
    <w:p w14:paraId="6BB1CC65" w14:textId="77777777" w:rsidR="002D5917" w:rsidRPr="00081BAD" w:rsidRDefault="002D5917" w:rsidP="002D5917">
      <w:pPr>
        <w:pStyle w:val="Odstavecseseznamem"/>
        <w:numPr>
          <w:ilvl w:val="0"/>
          <w:numId w:val="1"/>
        </w:numPr>
        <w:spacing w:after="0" w:line="360" w:lineRule="auto"/>
        <w:contextualSpacing w:val="0"/>
        <w:rPr>
          <w:rFonts w:ascii="Solpera" w:hAnsi="Solpera" w:cs="Arial"/>
        </w:rPr>
      </w:pPr>
      <w:r w:rsidRPr="00081BAD">
        <w:rPr>
          <w:rFonts w:ascii="Solpera" w:hAnsi="Solpera" w:cs="Arial"/>
          <w:b/>
          <w:bCs/>
        </w:rPr>
        <w:t>Mgr. Tomáš Svoboda</w:t>
      </w:r>
      <w:r w:rsidRPr="00081BAD">
        <w:rPr>
          <w:rFonts w:ascii="Solpera" w:hAnsi="Solpera" w:cs="Arial"/>
        </w:rPr>
        <w:t xml:space="preserve"> | Programové a propagační oddělení Jihočeského muzea v</w:t>
      </w:r>
      <w:r w:rsidRPr="00081BAD">
        <w:rPr>
          <w:rFonts w:ascii="Calibri" w:hAnsi="Calibri" w:cs="Calibri"/>
        </w:rPr>
        <w:t> </w:t>
      </w:r>
      <w:r w:rsidRPr="00081BAD">
        <w:rPr>
          <w:rFonts w:ascii="Solpera" w:hAnsi="Solpera" w:cs="Solpera"/>
        </w:rPr>
        <w:t>Č</w:t>
      </w:r>
      <w:r w:rsidRPr="00081BAD">
        <w:rPr>
          <w:rFonts w:ascii="Solpera" w:hAnsi="Solpera" w:cs="Arial"/>
        </w:rPr>
        <w:t>esk</w:t>
      </w:r>
      <w:r w:rsidRPr="00081BAD">
        <w:rPr>
          <w:rFonts w:ascii="Solpera" w:hAnsi="Solpera" w:cs="Solpera"/>
        </w:rPr>
        <w:t>ý</w:t>
      </w:r>
      <w:r w:rsidRPr="00081BAD">
        <w:rPr>
          <w:rFonts w:ascii="Solpera" w:hAnsi="Solpera" w:cs="Arial"/>
        </w:rPr>
        <w:t>ch Bud</w:t>
      </w:r>
      <w:r w:rsidRPr="00081BAD">
        <w:rPr>
          <w:rFonts w:ascii="Solpera" w:hAnsi="Solpera" w:cs="Solpera"/>
        </w:rPr>
        <w:t>ě</w:t>
      </w:r>
      <w:r w:rsidRPr="00081BAD">
        <w:rPr>
          <w:rFonts w:ascii="Solpera" w:hAnsi="Solpera" w:cs="Arial"/>
        </w:rPr>
        <w:t>jovic</w:t>
      </w:r>
      <w:r w:rsidRPr="00081BAD">
        <w:rPr>
          <w:rFonts w:ascii="Solpera" w:hAnsi="Solpera" w:cs="Solpera"/>
        </w:rPr>
        <w:t>í</w:t>
      </w:r>
      <w:r w:rsidRPr="00081BAD">
        <w:rPr>
          <w:rFonts w:ascii="Solpera" w:hAnsi="Solpera" w:cs="Arial"/>
        </w:rPr>
        <w:t xml:space="preserve">ch | tel.: +420 775 543 575 | +420 391 001 519 | e-mail: </w:t>
      </w:r>
      <w:hyperlink r:id="rId7" w:history="1">
        <w:r w:rsidRPr="00081BAD">
          <w:rPr>
            <w:rStyle w:val="Hypertextovodkaz"/>
            <w:rFonts w:ascii="Solpera" w:hAnsi="Solpera" w:cs="Arial"/>
          </w:rPr>
          <w:t>marketing@muzeumcb.cz</w:t>
        </w:r>
      </w:hyperlink>
      <w:r w:rsidRPr="00081BAD">
        <w:rPr>
          <w:rFonts w:ascii="Solpera" w:hAnsi="Solpera" w:cs="Arial"/>
        </w:rPr>
        <w:t>)</w:t>
      </w:r>
    </w:p>
    <w:p w14:paraId="2A6299CA" w14:textId="77777777" w:rsidR="002D5917" w:rsidRPr="00081BAD" w:rsidRDefault="002D5917" w:rsidP="002D5917">
      <w:pPr>
        <w:pStyle w:val="Odstavecseseznamem"/>
        <w:rPr>
          <w:rFonts w:ascii="Solpera" w:hAnsi="Solpera" w:cs="Arial"/>
        </w:rPr>
      </w:pPr>
    </w:p>
    <w:p w14:paraId="1563324D" w14:textId="385C74C1" w:rsidR="002D5917" w:rsidRDefault="002D5917" w:rsidP="002D5917">
      <w:pPr>
        <w:rPr>
          <w:rFonts w:ascii="Solpera" w:hAnsi="Solpera"/>
          <w:b/>
          <w:bCs/>
        </w:rPr>
      </w:pPr>
      <w:r>
        <w:rPr>
          <w:rFonts w:ascii="Solpera" w:hAnsi="Solpera"/>
          <w:b/>
          <w:bCs/>
        </w:rPr>
        <w:t>ODKAZ</w:t>
      </w:r>
    </w:p>
    <w:p w14:paraId="15270CFA" w14:textId="6EF07C2B" w:rsidR="00041902" w:rsidRPr="002D5917" w:rsidRDefault="002D5917" w:rsidP="002D5917">
      <w:pPr>
        <w:pStyle w:val="Odstavecseseznamem"/>
        <w:numPr>
          <w:ilvl w:val="0"/>
          <w:numId w:val="3"/>
        </w:numPr>
        <w:rPr>
          <w:rFonts w:ascii="Solpera" w:hAnsi="Solpera"/>
        </w:rPr>
      </w:pPr>
      <w:hyperlink r:id="rId8" w:history="1">
        <w:r w:rsidRPr="002D5917">
          <w:rPr>
            <w:rStyle w:val="Hypertextovodkaz"/>
            <w:rFonts w:ascii="Solpera" w:hAnsi="Solpera"/>
          </w:rPr>
          <w:t>https://www.archeoskanzentrocnov.cz/cs/akce/11-adventni-jarmark</w:t>
        </w:r>
      </w:hyperlink>
      <w:r w:rsidRPr="002D5917">
        <w:rPr>
          <w:rFonts w:ascii="Solpera" w:hAnsi="Solpera"/>
        </w:rPr>
        <w:t xml:space="preserve"> </w:t>
      </w:r>
    </w:p>
    <w:sectPr w:rsidR="00041902" w:rsidRPr="002D5917" w:rsidSect="002D5917">
      <w:headerReference w:type="default" r:id="rId9"/>
      <w:footerReference w:type="default" r:id="rId10"/>
      <w:pgSz w:w="11906" w:h="16838"/>
      <w:pgMar w:top="142" w:right="991" w:bottom="568" w:left="1134" w:header="1191" w:footer="119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lpera">
    <w:panose1 w:val="02000503060000020004"/>
    <w:charset w:val="00"/>
    <w:family w:val="modern"/>
    <w:notTrueType/>
    <w:pitch w:val="variable"/>
    <w:sig w:usb0="800000AF" w:usb1="5000004A"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3C7E3" w14:textId="77777777" w:rsidR="00331772" w:rsidRDefault="00331772">
    <w:pPr>
      <w:pStyle w:val="Zpat"/>
    </w:pPr>
    <w:r>
      <w:rPr>
        <w:noProof/>
        <w14:ligatures w14:val="standardContextual"/>
      </w:rPr>
      <w:drawing>
        <wp:anchor distT="0" distB="0" distL="114300" distR="114300" simplePos="0" relativeHeight="251662336" behindDoc="1" locked="0" layoutInCell="1" allowOverlap="1" wp14:anchorId="4D8590AC" wp14:editId="180BFDD0">
          <wp:simplePos x="0" y="0"/>
          <wp:positionH relativeFrom="page">
            <wp:align>center</wp:align>
          </wp:positionH>
          <wp:positionV relativeFrom="paragraph">
            <wp:posOffset>179070</wp:posOffset>
          </wp:positionV>
          <wp:extent cx="1733550" cy="466725"/>
          <wp:effectExtent l="0" t="0" r="0" b="9525"/>
          <wp:wrapTight wrapText="bothSides">
            <wp:wrapPolygon edited="0">
              <wp:start x="0" y="0"/>
              <wp:lineTo x="0" y="21159"/>
              <wp:lineTo x="21363" y="21159"/>
              <wp:lineTo x="21363" y="0"/>
              <wp:lineTo x="0" y="0"/>
            </wp:wrapPolygon>
          </wp:wrapTight>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ázek 10"/>
                  <pic:cNvPicPr/>
                </pic:nvPicPr>
                <pic:blipFill>
                  <a:blip r:embed="rId1">
                    <a:extLst>
                      <a:ext uri="{28A0092B-C50C-407E-A947-70E740481C1C}">
                        <a14:useLocalDpi xmlns:a14="http://schemas.microsoft.com/office/drawing/2010/main" val="0"/>
                      </a:ext>
                    </a:extLst>
                  </a:blip>
                  <a:stretch>
                    <a:fillRect/>
                  </a:stretch>
                </pic:blipFill>
                <pic:spPr>
                  <a:xfrm>
                    <a:off x="0" y="0"/>
                    <a:ext cx="1733550" cy="466725"/>
                  </a:xfrm>
                  <a:prstGeom prst="rect">
                    <a:avLst/>
                  </a:prstGeom>
                </pic:spPr>
              </pic:pic>
            </a:graphicData>
          </a:graphic>
          <wp14:sizeRelH relativeFrom="margin">
            <wp14:pctWidth>0</wp14:pctWidth>
          </wp14:sizeRelH>
          <wp14:sizeRelV relativeFrom="margin">
            <wp14:pctHeight>0</wp14:pctHeight>
          </wp14:sizeRelV>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15A72" w14:textId="77777777" w:rsidR="00331772" w:rsidRDefault="00331772">
    <w:pPr>
      <w:pStyle w:val="Zhlav"/>
    </w:pPr>
    <w:r>
      <w:rPr>
        <w:noProof/>
        <w14:ligatures w14:val="standardContextual"/>
      </w:rPr>
      <w:drawing>
        <wp:anchor distT="0" distB="0" distL="114300" distR="114300" simplePos="0" relativeHeight="251661312" behindDoc="0" locked="0" layoutInCell="1" allowOverlap="1" wp14:anchorId="7D13D0D6" wp14:editId="7C3F962D">
          <wp:simplePos x="0" y="0"/>
          <wp:positionH relativeFrom="margin">
            <wp:align>left</wp:align>
          </wp:positionH>
          <wp:positionV relativeFrom="paragraph">
            <wp:posOffset>-575310</wp:posOffset>
          </wp:positionV>
          <wp:extent cx="695325" cy="695325"/>
          <wp:effectExtent l="0" t="0" r="9525" b="9525"/>
          <wp:wrapThrough wrapText="bothSides">
            <wp:wrapPolygon edited="0">
              <wp:start x="9468" y="0"/>
              <wp:lineTo x="5326" y="1184"/>
              <wp:lineTo x="0" y="6510"/>
              <wp:lineTo x="0" y="13611"/>
              <wp:lineTo x="3551" y="19529"/>
              <wp:lineTo x="8285" y="21304"/>
              <wp:lineTo x="13019" y="21304"/>
              <wp:lineTo x="17753" y="19529"/>
              <wp:lineTo x="21304" y="13611"/>
              <wp:lineTo x="21304" y="6510"/>
              <wp:lineTo x="15978" y="1184"/>
              <wp:lineTo x="11836" y="0"/>
              <wp:lineTo x="9468" y="0"/>
            </wp:wrapPolygon>
          </wp:wrapThrough>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pic:cNvPicPr/>
                </pic:nvPicPr>
                <pic:blipFill>
                  <a:blip r:embed="rId1">
                    <a:extLst>
                      <a:ext uri="{28A0092B-C50C-407E-A947-70E740481C1C}">
                        <a14:useLocalDpi xmlns:a14="http://schemas.microsoft.com/office/drawing/2010/main" val="0"/>
                      </a:ext>
                    </a:extLst>
                  </a:blip>
                  <a:stretch>
                    <a:fillRect/>
                  </a:stretch>
                </pic:blipFill>
                <pic:spPr>
                  <a:xfrm>
                    <a:off x="0" y="0"/>
                    <a:ext cx="695325" cy="695325"/>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60288" behindDoc="0" locked="0" layoutInCell="1" allowOverlap="1" wp14:anchorId="2E71470B" wp14:editId="4ABF2CDD">
          <wp:simplePos x="0" y="0"/>
          <wp:positionH relativeFrom="margin">
            <wp:align>right</wp:align>
          </wp:positionH>
          <wp:positionV relativeFrom="paragraph">
            <wp:posOffset>-489585</wp:posOffset>
          </wp:positionV>
          <wp:extent cx="1068070" cy="467360"/>
          <wp:effectExtent l="0" t="0" r="0" b="8890"/>
          <wp:wrapThrough wrapText="bothSides">
            <wp:wrapPolygon edited="0">
              <wp:start x="0" y="0"/>
              <wp:lineTo x="0" y="21130"/>
              <wp:lineTo x="21189" y="21130"/>
              <wp:lineTo x="21189" y="0"/>
              <wp:lineTo x="0" y="0"/>
            </wp:wrapPolygon>
          </wp:wrapThrough>
          <wp:docPr id="8" name="Obrázek 8" descr="Obsah obrázku text, Písmo, design, typograf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ázek 6" descr="Obsah obrázku text, Písmo, design, typografie"/>
                  <pic:cNvPicPr/>
                </pic:nvPicPr>
                <pic:blipFill>
                  <a:blip r:embed="rId2">
                    <a:extLst>
                      <a:ext uri="{28A0092B-C50C-407E-A947-70E740481C1C}">
                        <a14:useLocalDpi xmlns:a14="http://schemas.microsoft.com/office/drawing/2010/main" val="0"/>
                      </a:ext>
                    </a:extLst>
                  </a:blip>
                  <a:stretch>
                    <a:fillRect/>
                  </a:stretch>
                </pic:blipFill>
                <pic:spPr>
                  <a:xfrm>
                    <a:off x="0" y="0"/>
                    <a:ext cx="1068070" cy="46736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59264" behindDoc="0" locked="0" layoutInCell="1" allowOverlap="1" wp14:anchorId="2328F925" wp14:editId="75EAD8A1">
          <wp:simplePos x="0" y="0"/>
          <wp:positionH relativeFrom="page">
            <wp:align>center</wp:align>
          </wp:positionH>
          <wp:positionV relativeFrom="paragraph">
            <wp:posOffset>-413385</wp:posOffset>
          </wp:positionV>
          <wp:extent cx="1847850" cy="338455"/>
          <wp:effectExtent l="0" t="0" r="0" b="4445"/>
          <wp:wrapThrough wrapText="bothSides">
            <wp:wrapPolygon edited="0">
              <wp:start x="0" y="0"/>
              <wp:lineTo x="0" y="20668"/>
              <wp:lineTo x="21377" y="20668"/>
              <wp:lineTo x="21377" y="0"/>
              <wp:lineTo x="0" y="0"/>
            </wp:wrapPolygon>
          </wp:wrapThrough>
          <wp:docPr id="9" name="Obrázek 9" descr="Obsah obrázku Písmo, bílé, text, typografie&#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4" descr="Obsah obrázku Písmo, bílé, text, typografie&#10;&#10;Obsah vygenerovaný umělou inteligencí může být nesprávný."/>
                  <pic:cNvPicPr/>
                </pic:nvPicPr>
                <pic:blipFill>
                  <a:blip r:embed="rId3">
                    <a:extLst>
                      <a:ext uri="{28A0092B-C50C-407E-A947-70E740481C1C}">
                        <a14:useLocalDpi xmlns:a14="http://schemas.microsoft.com/office/drawing/2010/main" val="0"/>
                      </a:ext>
                    </a:extLst>
                  </a:blip>
                  <a:stretch>
                    <a:fillRect/>
                  </a:stretch>
                </pic:blipFill>
                <pic:spPr>
                  <a:xfrm>
                    <a:off x="0" y="0"/>
                    <a:ext cx="1847850" cy="3384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B72E8"/>
    <w:multiLevelType w:val="hybridMultilevel"/>
    <w:tmpl w:val="DEC248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DA7350D"/>
    <w:multiLevelType w:val="hybridMultilevel"/>
    <w:tmpl w:val="D0A4D2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67C1B12"/>
    <w:multiLevelType w:val="hybridMultilevel"/>
    <w:tmpl w:val="5B149C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40E721CB"/>
    <w:multiLevelType w:val="hybridMultilevel"/>
    <w:tmpl w:val="0C683F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446E6C22"/>
    <w:multiLevelType w:val="hybridMultilevel"/>
    <w:tmpl w:val="385A43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610576874">
    <w:abstractNumId w:val="4"/>
  </w:num>
  <w:num w:numId="2" w16cid:durableId="2041933962">
    <w:abstractNumId w:val="2"/>
  </w:num>
  <w:num w:numId="3" w16cid:durableId="1164511693">
    <w:abstractNumId w:val="1"/>
  </w:num>
  <w:num w:numId="4" w16cid:durableId="1101490326">
    <w:abstractNumId w:val="0"/>
  </w:num>
  <w:num w:numId="5" w16cid:durableId="1727686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917"/>
    <w:rsid w:val="00041902"/>
    <w:rsid w:val="002D5917"/>
    <w:rsid w:val="005955B5"/>
    <w:rsid w:val="00F716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D0ED6"/>
  <w15:chartTrackingRefBased/>
  <w15:docId w15:val="{06CBAA71-3850-4D23-AB51-7B1183AFB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D5917"/>
    <w:pPr>
      <w:spacing w:after="200" w:line="276" w:lineRule="auto"/>
    </w:pPr>
    <w:rPr>
      <w:kern w:val="0"/>
      <w:sz w:val="22"/>
      <w:szCs w:val="22"/>
      <w14:ligatures w14:val="none"/>
    </w:rPr>
  </w:style>
  <w:style w:type="paragraph" w:styleId="Nadpis1">
    <w:name w:val="heading 1"/>
    <w:basedOn w:val="Normln"/>
    <w:next w:val="Normln"/>
    <w:link w:val="Nadpis1Char"/>
    <w:uiPriority w:val="9"/>
    <w:qFormat/>
    <w:rsid w:val="002D59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2D59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2D5917"/>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2D5917"/>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2D5917"/>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2D5917"/>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D5917"/>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D5917"/>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D5917"/>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D591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2D591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2D5917"/>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2D5917"/>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2D5917"/>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2D5917"/>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D5917"/>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D5917"/>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D5917"/>
    <w:rPr>
      <w:rFonts w:eastAsiaTheme="majorEastAsia" w:cstheme="majorBidi"/>
      <w:color w:val="272727" w:themeColor="text1" w:themeTint="D8"/>
    </w:rPr>
  </w:style>
  <w:style w:type="paragraph" w:styleId="Nzev">
    <w:name w:val="Title"/>
    <w:basedOn w:val="Normln"/>
    <w:next w:val="Normln"/>
    <w:link w:val="NzevChar"/>
    <w:uiPriority w:val="10"/>
    <w:qFormat/>
    <w:rsid w:val="002D5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D591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D5917"/>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D591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D5917"/>
    <w:pPr>
      <w:spacing w:before="160"/>
      <w:jc w:val="center"/>
    </w:pPr>
    <w:rPr>
      <w:i/>
      <w:iCs/>
      <w:color w:val="404040" w:themeColor="text1" w:themeTint="BF"/>
    </w:rPr>
  </w:style>
  <w:style w:type="character" w:customStyle="1" w:styleId="CittChar">
    <w:name w:val="Citát Char"/>
    <w:basedOn w:val="Standardnpsmoodstavce"/>
    <w:link w:val="Citt"/>
    <w:uiPriority w:val="29"/>
    <w:rsid w:val="002D5917"/>
    <w:rPr>
      <w:i/>
      <w:iCs/>
      <w:color w:val="404040" w:themeColor="text1" w:themeTint="BF"/>
    </w:rPr>
  </w:style>
  <w:style w:type="paragraph" w:styleId="Odstavecseseznamem">
    <w:name w:val="List Paragraph"/>
    <w:aliases w:val="Datum_,Nad,List Paragraph,Odstavec_muj,Odstavec cíl se seznamem,Odstavec se seznamem5"/>
    <w:basedOn w:val="Normln"/>
    <w:link w:val="OdstavecseseznamemChar"/>
    <w:uiPriority w:val="34"/>
    <w:qFormat/>
    <w:rsid w:val="002D5917"/>
    <w:pPr>
      <w:ind w:left="720"/>
      <w:contextualSpacing/>
    </w:pPr>
  </w:style>
  <w:style w:type="character" w:styleId="Zdraznnintenzivn">
    <w:name w:val="Intense Emphasis"/>
    <w:basedOn w:val="Standardnpsmoodstavce"/>
    <w:uiPriority w:val="21"/>
    <w:qFormat/>
    <w:rsid w:val="002D5917"/>
    <w:rPr>
      <w:i/>
      <w:iCs/>
      <w:color w:val="0F4761" w:themeColor="accent1" w:themeShade="BF"/>
    </w:rPr>
  </w:style>
  <w:style w:type="paragraph" w:styleId="Vrazncitt">
    <w:name w:val="Intense Quote"/>
    <w:basedOn w:val="Normln"/>
    <w:next w:val="Normln"/>
    <w:link w:val="VrazncittChar"/>
    <w:uiPriority w:val="30"/>
    <w:qFormat/>
    <w:rsid w:val="002D59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2D5917"/>
    <w:rPr>
      <w:i/>
      <w:iCs/>
      <w:color w:val="0F4761" w:themeColor="accent1" w:themeShade="BF"/>
    </w:rPr>
  </w:style>
  <w:style w:type="character" w:styleId="Odkazintenzivn">
    <w:name w:val="Intense Reference"/>
    <w:basedOn w:val="Standardnpsmoodstavce"/>
    <w:uiPriority w:val="32"/>
    <w:qFormat/>
    <w:rsid w:val="002D5917"/>
    <w:rPr>
      <w:b/>
      <w:bCs/>
      <w:smallCaps/>
      <w:color w:val="0F4761" w:themeColor="accent1" w:themeShade="BF"/>
      <w:spacing w:val="5"/>
    </w:rPr>
  </w:style>
  <w:style w:type="character" w:styleId="Hypertextovodkaz">
    <w:name w:val="Hyperlink"/>
    <w:basedOn w:val="Standardnpsmoodstavce"/>
    <w:uiPriority w:val="99"/>
    <w:unhideWhenUsed/>
    <w:rsid w:val="002D5917"/>
    <w:rPr>
      <w:color w:val="467886" w:themeColor="hyperlink"/>
      <w:u w:val="single"/>
    </w:rPr>
  </w:style>
  <w:style w:type="paragraph" w:styleId="Zhlav">
    <w:name w:val="header"/>
    <w:basedOn w:val="Normln"/>
    <w:link w:val="ZhlavChar"/>
    <w:uiPriority w:val="99"/>
    <w:unhideWhenUsed/>
    <w:rsid w:val="002D591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D5917"/>
    <w:rPr>
      <w:kern w:val="0"/>
      <w:sz w:val="22"/>
      <w:szCs w:val="22"/>
      <w14:ligatures w14:val="none"/>
    </w:rPr>
  </w:style>
  <w:style w:type="character" w:customStyle="1" w:styleId="OdstavecseseznamemChar">
    <w:name w:val="Odstavec se seznamem Char"/>
    <w:aliases w:val="Datum_ Char,Nad Char,List Paragraph Char,Odstavec_muj Char,Odstavec cíl se seznamem Char,Odstavec se seznamem5 Char"/>
    <w:link w:val="Odstavecseseznamem"/>
    <w:uiPriority w:val="34"/>
    <w:rsid w:val="002D5917"/>
  </w:style>
  <w:style w:type="paragraph" w:styleId="Zpat">
    <w:name w:val="footer"/>
    <w:basedOn w:val="Normln"/>
    <w:link w:val="ZpatChar"/>
    <w:uiPriority w:val="99"/>
    <w:unhideWhenUsed/>
    <w:rsid w:val="002D5917"/>
    <w:pPr>
      <w:tabs>
        <w:tab w:val="center" w:pos="4536"/>
        <w:tab w:val="right" w:pos="9072"/>
      </w:tabs>
      <w:spacing w:after="0" w:line="240" w:lineRule="auto"/>
    </w:pPr>
  </w:style>
  <w:style w:type="character" w:customStyle="1" w:styleId="ZpatChar">
    <w:name w:val="Zápatí Char"/>
    <w:basedOn w:val="Standardnpsmoodstavce"/>
    <w:link w:val="Zpat"/>
    <w:uiPriority w:val="99"/>
    <w:rsid w:val="002D5917"/>
    <w:rPr>
      <w:kern w:val="0"/>
      <w:sz w:val="22"/>
      <w:szCs w:val="22"/>
      <w14:ligatures w14:val="none"/>
    </w:rPr>
  </w:style>
  <w:style w:type="character" w:styleId="Nevyeenzmnka">
    <w:name w:val="Unresolved Mention"/>
    <w:basedOn w:val="Standardnpsmoodstavce"/>
    <w:uiPriority w:val="99"/>
    <w:semiHidden/>
    <w:unhideWhenUsed/>
    <w:rsid w:val="002D59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cheoskanzentrocnov.cz/cs/akce/11-adventni-jarmark" TargetMode="External"/><Relationship Id="rId3" Type="http://schemas.openxmlformats.org/officeDocument/2006/relationships/settings" Target="settings.xml"/><Relationship Id="rId7" Type="http://schemas.openxmlformats.org/officeDocument/2006/relationships/hyperlink" Target="mailto:marketing@muzeumcb.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aktor@muzeumcb.cz" TargetMode="External"/><Relationship Id="rId11" Type="http://schemas.openxmlformats.org/officeDocument/2006/relationships/fontTable" Target="fontTable.xml"/><Relationship Id="rId5" Type="http://schemas.openxmlformats.org/officeDocument/2006/relationships/hyperlink" Target="http://www.archeoskanzentrocnov.cz"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432</Words>
  <Characters>2555</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Jihoceske muzeum</Company>
  <LinksUpToDate>false</LinksUpToDate>
  <CharactersWithSpaces>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Svoboda</dc:creator>
  <cp:keywords/>
  <dc:description/>
  <cp:lastModifiedBy>Tomáš Svoboda</cp:lastModifiedBy>
  <cp:revision>1</cp:revision>
  <dcterms:created xsi:type="dcterms:W3CDTF">2026-11-05T13:43:00Z</dcterms:created>
  <dcterms:modified xsi:type="dcterms:W3CDTF">2026-11-05T13:54:00Z</dcterms:modified>
</cp:coreProperties>
</file>