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1ED" w:rsidRPr="00192BB4" w:rsidRDefault="001941ED" w:rsidP="001941E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1941ED" w:rsidRPr="001941ED" w:rsidRDefault="001941ED" w:rsidP="001941ED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16"/>
          <w:szCs w:val="30"/>
        </w:rPr>
      </w:pPr>
    </w:p>
    <w:p w:rsidR="001941ED" w:rsidRPr="001779A7" w:rsidRDefault="001941ED" w:rsidP="001941ED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0"/>
        </w:rPr>
      </w:pPr>
      <w:r>
        <w:rPr>
          <w:rFonts w:ascii="Arial" w:hAnsi="Arial" w:cs="Arial"/>
          <w:b/>
          <w:color w:val="000000"/>
          <w:sz w:val="40"/>
          <w:szCs w:val="30"/>
        </w:rPr>
        <w:t>VÁLKA A VOJENSTVÍ V DOBĚ JANA ŽIŽKY</w:t>
      </w:r>
    </w:p>
    <w:p w:rsidR="001941ED" w:rsidRDefault="001941ED" w:rsidP="001941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14. 6. 2025</w:t>
      </w:r>
      <w:r w:rsidR="00B87128">
        <w:rPr>
          <w:rFonts w:ascii="Arial" w:hAnsi="Arial" w:cs="Arial"/>
          <w:b/>
          <w:color w:val="000000"/>
          <w:sz w:val="44"/>
          <w:szCs w:val="30"/>
        </w:rPr>
        <w:t xml:space="preserve"> (10:00 – 18:00 HOD.)</w:t>
      </w:r>
    </w:p>
    <w:p w:rsidR="001941ED" w:rsidRPr="00F01F97" w:rsidRDefault="001941ED" w:rsidP="001941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Areál </w:t>
      </w:r>
      <w:proofErr w:type="spellStart"/>
      <w:r>
        <w:rPr>
          <w:rFonts w:ascii="Arial" w:hAnsi="Arial" w:cs="Arial"/>
          <w:sz w:val="20"/>
          <w:szCs w:val="20"/>
          <w:u w:val="single"/>
        </w:rPr>
        <w:t>Archeoskanzenu</w:t>
      </w:r>
      <w:proofErr w:type="spellEnd"/>
      <w:r>
        <w:rPr>
          <w:rFonts w:ascii="Arial" w:hAnsi="Arial" w:cs="Arial"/>
          <w:sz w:val="20"/>
          <w:szCs w:val="20"/>
          <w:u w:val="single"/>
        </w:rPr>
        <w:t xml:space="preserve"> Trocnov a Památníku Jana Žižky z Trocnova (Trocnov 14, 373 12 Borovany)</w:t>
      </w:r>
    </w:p>
    <w:p w:rsidR="001941ED" w:rsidRPr="00F01F97" w:rsidRDefault="001941ED" w:rsidP="001941ED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:rsidR="001941ED" w:rsidRDefault="001941ED" w:rsidP="001941E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941ED">
        <w:rPr>
          <w:rFonts w:ascii="Arial" w:hAnsi="Arial" w:cs="Arial"/>
          <w:b/>
          <w:sz w:val="20"/>
          <w:szCs w:val="20"/>
        </w:rPr>
        <w:t xml:space="preserve">Jihočeské muzeum </w:t>
      </w:r>
      <w:r>
        <w:rPr>
          <w:rFonts w:ascii="Arial" w:hAnsi="Arial" w:cs="Arial"/>
          <w:b/>
          <w:sz w:val="20"/>
          <w:szCs w:val="20"/>
        </w:rPr>
        <w:t xml:space="preserve">v Českých Budějovicích </w:t>
      </w:r>
      <w:r w:rsidRPr="001941ED">
        <w:rPr>
          <w:rFonts w:ascii="Arial" w:hAnsi="Arial" w:cs="Arial"/>
          <w:b/>
          <w:sz w:val="20"/>
          <w:szCs w:val="20"/>
        </w:rPr>
        <w:t xml:space="preserve">a sdružení Sub </w:t>
      </w:r>
      <w:proofErr w:type="spellStart"/>
      <w:r w:rsidRPr="001941ED">
        <w:rPr>
          <w:rFonts w:ascii="Arial" w:hAnsi="Arial" w:cs="Arial"/>
          <w:b/>
          <w:sz w:val="20"/>
          <w:szCs w:val="20"/>
        </w:rPr>
        <w:t>Utraque</w:t>
      </w:r>
      <w:proofErr w:type="spellEnd"/>
      <w:r w:rsidRPr="001941ED">
        <w:rPr>
          <w:rFonts w:ascii="Arial" w:hAnsi="Arial" w:cs="Arial"/>
          <w:b/>
          <w:sz w:val="20"/>
          <w:szCs w:val="20"/>
        </w:rPr>
        <w:t xml:space="preserve"> vás zvou na </w:t>
      </w:r>
      <w:r>
        <w:rPr>
          <w:rFonts w:ascii="Arial" w:hAnsi="Arial" w:cs="Arial"/>
          <w:b/>
          <w:sz w:val="20"/>
          <w:szCs w:val="20"/>
        </w:rPr>
        <w:t>jednu z hlavních akcí sezony</w:t>
      </w:r>
      <w:r w:rsidRPr="001941ED">
        <w:rPr>
          <w:rFonts w:ascii="Arial" w:hAnsi="Arial" w:cs="Arial"/>
          <w:b/>
          <w:sz w:val="20"/>
          <w:szCs w:val="20"/>
        </w:rPr>
        <w:t xml:space="preserve"> v Trocnově. Těšit se můžete na velkolepou bitvu, oživený Archeoskanzen Trocnov, </w:t>
      </w:r>
      <w:r>
        <w:rPr>
          <w:rFonts w:ascii="Arial" w:hAnsi="Arial" w:cs="Arial"/>
          <w:b/>
          <w:sz w:val="20"/>
          <w:szCs w:val="20"/>
        </w:rPr>
        <w:t xml:space="preserve">přes 250 </w:t>
      </w:r>
      <w:proofErr w:type="spellStart"/>
      <w:r>
        <w:rPr>
          <w:rFonts w:ascii="Arial" w:hAnsi="Arial" w:cs="Arial"/>
          <w:b/>
          <w:sz w:val="20"/>
          <w:szCs w:val="20"/>
        </w:rPr>
        <w:t>reenactorů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r w:rsidRPr="001941ED">
        <w:rPr>
          <w:rFonts w:ascii="Arial" w:hAnsi="Arial" w:cs="Arial"/>
          <w:b/>
          <w:sz w:val="20"/>
          <w:szCs w:val="20"/>
        </w:rPr>
        <w:t xml:space="preserve">ukázky středověkých řemesel, živou hudbu, dětskou střelnici, přednášky nebo besedu s historikem Petrem </w:t>
      </w:r>
      <w:proofErr w:type="spellStart"/>
      <w:r w:rsidRPr="001941ED">
        <w:rPr>
          <w:rFonts w:ascii="Arial" w:hAnsi="Arial" w:cs="Arial"/>
          <w:b/>
          <w:sz w:val="20"/>
          <w:szCs w:val="20"/>
        </w:rPr>
        <w:t>Čornejem</w:t>
      </w:r>
      <w:proofErr w:type="spellEnd"/>
      <w:r w:rsidRPr="001941ED">
        <w:rPr>
          <w:rFonts w:ascii="Arial" w:hAnsi="Arial" w:cs="Arial"/>
          <w:b/>
          <w:sz w:val="20"/>
          <w:szCs w:val="20"/>
        </w:rPr>
        <w:t xml:space="preserve">. Vstup je </w:t>
      </w:r>
      <w:r w:rsidR="00FF1C5A">
        <w:rPr>
          <w:rFonts w:ascii="Arial" w:hAnsi="Arial" w:cs="Arial"/>
          <w:b/>
          <w:sz w:val="20"/>
          <w:szCs w:val="20"/>
        </w:rPr>
        <w:t>zdarma</w:t>
      </w:r>
      <w:r w:rsidRPr="001941ED">
        <w:rPr>
          <w:rFonts w:ascii="Arial" w:hAnsi="Arial" w:cs="Arial"/>
          <w:b/>
          <w:sz w:val="20"/>
          <w:szCs w:val="20"/>
        </w:rPr>
        <w:t>!</w:t>
      </w:r>
    </w:p>
    <w:p w:rsidR="00B87128" w:rsidRPr="001941ED" w:rsidRDefault="001941ED" w:rsidP="00B8712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Areál se pro širokou veřejnost otevře v 10:00 hod. dopoledne. </w:t>
      </w:r>
      <w:r w:rsidR="00B8712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rogram nabídne třeba turnaj těžkooděnců, besedu a autogramiádu s historikem Petrem </w:t>
      </w:r>
      <w:proofErr w:type="spellStart"/>
      <w:r>
        <w:rPr>
          <w:rFonts w:ascii="Arial" w:hAnsi="Arial" w:cs="Arial"/>
          <w:sz w:val="20"/>
          <w:szCs w:val="20"/>
        </w:rPr>
        <w:t>Čornejem</w:t>
      </w:r>
      <w:proofErr w:type="spellEnd"/>
      <w:r w:rsidR="00B87128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koncerty středověké hudby v podání kapely Elthin</w:t>
      </w:r>
      <w:r w:rsidR="00B87128">
        <w:rPr>
          <w:rFonts w:ascii="Arial" w:hAnsi="Arial" w:cs="Arial"/>
          <w:sz w:val="20"/>
          <w:szCs w:val="20"/>
        </w:rPr>
        <w:t xml:space="preserve"> nebo dětskou střelnici uskupení Lucistnice.cz</w:t>
      </w:r>
      <w:r>
        <w:rPr>
          <w:rFonts w:ascii="Arial" w:hAnsi="Arial" w:cs="Arial"/>
          <w:sz w:val="20"/>
          <w:szCs w:val="20"/>
        </w:rPr>
        <w:t xml:space="preserve">. Největším lákadlem </w:t>
      </w:r>
      <w:r w:rsidR="00B87128">
        <w:rPr>
          <w:rFonts w:ascii="Arial" w:hAnsi="Arial" w:cs="Arial"/>
          <w:sz w:val="20"/>
          <w:szCs w:val="20"/>
        </w:rPr>
        <w:t xml:space="preserve">akce </w:t>
      </w:r>
      <w:r>
        <w:rPr>
          <w:rFonts w:ascii="Arial" w:hAnsi="Arial" w:cs="Arial"/>
          <w:sz w:val="20"/>
          <w:szCs w:val="20"/>
        </w:rPr>
        <w:t xml:space="preserve">je </w:t>
      </w:r>
      <w:r w:rsidR="00B87128">
        <w:rPr>
          <w:rFonts w:ascii="Arial" w:hAnsi="Arial" w:cs="Arial"/>
          <w:sz w:val="20"/>
          <w:szCs w:val="20"/>
        </w:rPr>
        <w:t xml:space="preserve">hlavní bitva, zaujme také kruh zrady nebo </w:t>
      </w:r>
      <w:r>
        <w:rPr>
          <w:rFonts w:ascii="Arial" w:hAnsi="Arial" w:cs="Arial"/>
          <w:sz w:val="20"/>
          <w:szCs w:val="20"/>
        </w:rPr>
        <w:t>volné střety</w:t>
      </w:r>
      <w:r w:rsidR="00B87128">
        <w:rPr>
          <w:rFonts w:ascii="Arial" w:hAnsi="Arial" w:cs="Arial"/>
          <w:sz w:val="20"/>
          <w:szCs w:val="20"/>
        </w:rPr>
        <w:t xml:space="preserve"> středověkých bojovníků. Nebudou chybět ani </w:t>
      </w:r>
      <w:proofErr w:type="spellStart"/>
      <w:r w:rsidR="00B87128">
        <w:rPr>
          <w:rFonts w:ascii="Arial" w:hAnsi="Arial" w:cs="Arial"/>
          <w:sz w:val="20"/>
          <w:szCs w:val="20"/>
        </w:rPr>
        <w:t>reenactoři</w:t>
      </w:r>
      <w:proofErr w:type="spellEnd"/>
      <w:r w:rsidR="00B87128">
        <w:rPr>
          <w:rFonts w:ascii="Arial" w:hAnsi="Arial" w:cs="Arial"/>
          <w:sz w:val="20"/>
          <w:szCs w:val="20"/>
        </w:rPr>
        <w:t xml:space="preserve"> na koních, zbraně a zbroj doby husitské představí </w:t>
      </w:r>
      <w:r w:rsidR="003B5D7E">
        <w:rPr>
          <w:rFonts w:ascii="Arial" w:hAnsi="Arial" w:cs="Arial"/>
          <w:sz w:val="20"/>
          <w:szCs w:val="20"/>
        </w:rPr>
        <w:t xml:space="preserve">sdružení </w:t>
      </w:r>
      <w:r w:rsidR="00B87128">
        <w:rPr>
          <w:rFonts w:ascii="Arial" w:hAnsi="Arial" w:cs="Arial"/>
          <w:sz w:val="20"/>
          <w:szCs w:val="20"/>
        </w:rPr>
        <w:t xml:space="preserve">Sub </w:t>
      </w:r>
      <w:proofErr w:type="spellStart"/>
      <w:r w:rsidR="00B87128">
        <w:rPr>
          <w:rFonts w:ascii="Arial" w:hAnsi="Arial" w:cs="Arial"/>
          <w:sz w:val="20"/>
          <w:szCs w:val="20"/>
        </w:rPr>
        <w:t>Utraque</w:t>
      </w:r>
      <w:proofErr w:type="spellEnd"/>
      <w:r w:rsidR="00B87128">
        <w:rPr>
          <w:rFonts w:ascii="Arial" w:hAnsi="Arial" w:cs="Arial"/>
          <w:sz w:val="20"/>
          <w:szCs w:val="20"/>
        </w:rPr>
        <w:t xml:space="preserve">. Nenechte si ujít </w:t>
      </w:r>
      <w:r w:rsidR="003B5D7E">
        <w:rPr>
          <w:rFonts w:ascii="Arial" w:hAnsi="Arial" w:cs="Arial"/>
          <w:sz w:val="20"/>
          <w:szCs w:val="20"/>
        </w:rPr>
        <w:t>také</w:t>
      </w:r>
      <w:r w:rsidR="00B87128">
        <w:rPr>
          <w:rFonts w:ascii="Arial" w:hAnsi="Arial" w:cs="Arial"/>
          <w:sz w:val="20"/>
          <w:szCs w:val="20"/>
        </w:rPr>
        <w:t xml:space="preserve"> jízdní umění ve středověku v podání SHŠ Krkavci. Návštěvníci si dále mohou poslechnout tematické přednášky, jejímiž tématy jsou: </w:t>
      </w:r>
      <w:r w:rsidR="00B87128" w:rsidRPr="00B87128">
        <w:rPr>
          <w:rFonts w:ascii="Arial" w:hAnsi="Arial" w:cs="Arial"/>
          <w:sz w:val="20"/>
          <w:szCs w:val="20"/>
        </w:rPr>
        <w:t>Rytíř a rytířství ve středověku (Adam Balcárek)</w:t>
      </w:r>
      <w:r w:rsidR="00B87128">
        <w:rPr>
          <w:rFonts w:ascii="Arial" w:hAnsi="Arial" w:cs="Arial"/>
          <w:sz w:val="20"/>
          <w:szCs w:val="20"/>
        </w:rPr>
        <w:t xml:space="preserve">, </w:t>
      </w:r>
      <w:r w:rsidR="00B87128" w:rsidRPr="001941ED">
        <w:rPr>
          <w:rFonts w:ascii="Arial" w:hAnsi="Arial" w:cs="Arial"/>
          <w:sz w:val="20"/>
          <w:szCs w:val="20"/>
        </w:rPr>
        <w:t>Palné zbraně středověku (Teodor Rychlý)</w:t>
      </w:r>
      <w:r w:rsidR="00B87128">
        <w:rPr>
          <w:rFonts w:ascii="Arial" w:hAnsi="Arial" w:cs="Arial"/>
          <w:sz w:val="20"/>
          <w:szCs w:val="20"/>
        </w:rPr>
        <w:t xml:space="preserve">, </w:t>
      </w:r>
      <w:r w:rsidR="00B87128" w:rsidRPr="001941ED">
        <w:rPr>
          <w:rFonts w:ascii="Arial" w:hAnsi="Arial" w:cs="Arial"/>
          <w:sz w:val="20"/>
          <w:szCs w:val="20"/>
        </w:rPr>
        <w:t xml:space="preserve">Úděl ženy ve vrcholném středověku (Renata </w:t>
      </w:r>
      <w:proofErr w:type="spellStart"/>
      <w:r w:rsidR="00B87128" w:rsidRPr="001941ED">
        <w:rPr>
          <w:rFonts w:ascii="Arial" w:hAnsi="Arial" w:cs="Arial"/>
          <w:sz w:val="20"/>
          <w:szCs w:val="20"/>
        </w:rPr>
        <w:t>Bartončíková</w:t>
      </w:r>
      <w:proofErr w:type="spellEnd"/>
      <w:r w:rsidR="00B87128" w:rsidRPr="001941ED">
        <w:rPr>
          <w:rFonts w:ascii="Arial" w:hAnsi="Arial" w:cs="Arial"/>
          <w:sz w:val="20"/>
          <w:szCs w:val="20"/>
        </w:rPr>
        <w:t>)</w:t>
      </w:r>
      <w:r w:rsidR="00B87128">
        <w:rPr>
          <w:rFonts w:ascii="Arial" w:hAnsi="Arial" w:cs="Arial"/>
          <w:sz w:val="20"/>
          <w:szCs w:val="20"/>
        </w:rPr>
        <w:t xml:space="preserve">, </w:t>
      </w:r>
      <w:r w:rsidR="00B87128" w:rsidRPr="001941ED">
        <w:rPr>
          <w:rFonts w:ascii="Arial" w:hAnsi="Arial" w:cs="Arial"/>
          <w:sz w:val="20"/>
          <w:szCs w:val="20"/>
        </w:rPr>
        <w:t xml:space="preserve">Úskalí studia historických pramenů při rekonstrukci </w:t>
      </w:r>
      <w:proofErr w:type="spellStart"/>
      <w:r w:rsidR="00B87128" w:rsidRPr="001941ED">
        <w:rPr>
          <w:rFonts w:ascii="Arial" w:hAnsi="Arial" w:cs="Arial"/>
          <w:sz w:val="20"/>
          <w:szCs w:val="20"/>
        </w:rPr>
        <w:t>reenactmentového</w:t>
      </w:r>
      <w:proofErr w:type="spellEnd"/>
      <w:r w:rsidR="00B87128" w:rsidRPr="001941ED">
        <w:rPr>
          <w:rFonts w:ascii="Arial" w:hAnsi="Arial" w:cs="Arial"/>
          <w:sz w:val="20"/>
          <w:szCs w:val="20"/>
        </w:rPr>
        <w:t xml:space="preserve"> vybavení (Pavel Macků)</w:t>
      </w:r>
      <w:r w:rsidR="003B5D7E">
        <w:rPr>
          <w:rFonts w:ascii="Arial" w:hAnsi="Arial" w:cs="Arial"/>
          <w:sz w:val="20"/>
          <w:szCs w:val="20"/>
        </w:rPr>
        <w:t xml:space="preserve"> a </w:t>
      </w:r>
      <w:r w:rsidR="00B87128" w:rsidRPr="001941ED">
        <w:rPr>
          <w:rFonts w:ascii="Arial" w:hAnsi="Arial" w:cs="Arial"/>
          <w:sz w:val="20"/>
          <w:szCs w:val="20"/>
        </w:rPr>
        <w:t xml:space="preserve">Právo ve vrcholném středověku: mučení nebo učení? (Renata </w:t>
      </w:r>
      <w:proofErr w:type="spellStart"/>
      <w:r w:rsidR="00B87128" w:rsidRPr="001941ED">
        <w:rPr>
          <w:rFonts w:ascii="Arial" w:hAnsi="Arial" w:cs="Arial"/>
          <w:sz w:val="20"/>
          <w:szCs w:val="20"/>
        </w:rPr>
        <w:t>Bartončíková</w:t>
      </w:r>
      <w:proofErr w:type="spellEnd"/>
      <w:r w:rsidR="00B87128" w:rsidRPr="001941ED">
        <w:rPr>
          <w:rFonts w:ascii="Arial" w:hAnsi="Arial" w:cs="Arial"/>
          <w:sz w:val="20"/>
          <w:szCs w:val="20"/>
        </w:rPr>
        <w:t>)</w:t>
      </w:r>
      <w:r w:rsidR="003B5D7E">
        <w:rPr>
          <w:rFonts w:ascii="Arial" w:hAnsi="Arial" w:cs="Arial"/>
          <w:sz w:val="20"/>
          <w:szCs w:val="20"/>
        </w:rPr>
        <w:t>.</w:t>
      </w:r>
    </w:p>
    <w:p w:rsidR="001941ED" w:rsidRPr="00B87128" w:rsidRDefault="00B87128" w:rsidP="001941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Program v </w:t>
      </w:r>
      <w:proofErr w:type="spellStart"/>
      <w:r>
        <w:rPr>
          <w:rFonts w:ascii="Arial" w:hAnsi="Arial" w:cs="Arial"/>
          <w:sz w:val="20"/>
          <w:szCs w:val="20"/>
        </w:rPr>
        <w:t>Archeoskanzenu</w:t>
      </w:r>
      <w:proofErr w:type="spellEnd"/>
      <w:r>
        <w:rPr>
          <w:rFonts w:ascii="Arial" w:hAnsi="Arial" w:cs="Arial"/>
          <w:sz w:val="20"/>
          <w:szCs w:val="20"/>
        </w:rPr>
        <w:t xml:space="preserve"> Trocnov </w:t>
      </w:r>
      <w:r w:rsidR="003B5D7E">
        <w:rPr>
          <w:rFonts w:ascii="Arial" w:hAnsi="Arial" w:cs="Arial"/>
          <w:sz w:val="20"/>
          <w:szCs w:val="20"/>
        </w:rPr>
        <w:t xml:space="preserve">dále </w:t>
      </w:r>
      <w:r>
        <w:rPr>
          <w:rFonts w:ascii="Arial" w:hAnsi="Arial" w:cs="Arial"/>
          <w:sz w:val="20"/>
          <w:szCs w:val="20"/>
        </w:rPr>
        <w:t xml:space="preserve">nabídne oživené prohlídky, ukázky středověkých řemesel a technologií o které se postarají uskupení </w:t>
      </w:r>
      <w:proofErr w:type="spellStart"/>
      <w:r>
        <w:rPr>
          <w:rFonts w:ascii="Arial" w:hAnsi="Arial" w:cs="Arial"/>
          <w:sz w:val="20"/>
          <w:szCs w:val="20"/>
        </w:rPr>
        <w:t>Danar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Tempus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artificum</w:t>
      </w:r>
      <w:proofErr w:type="spellEnd"/>
      <w:r>
        <w:rPr>
          <w:rFonts w:ascii="Arial" w:hAnsi="Arial" w:cs="Arial"/>
          <w:sz w:val="20"/>
          <w:szCs w:val="20"/>
        </w:rPr>
        <w:t xml:space="preserve"> a Císařský regiment i d</w:t>
      </w:r>
      <w:r w:rsidR="003B5D7E">
        <w:rPr>
          <w:rFonts w:ascii="Arial" w:hAnsi="Arial" w:cs="Arial"/>
          <w:sz w:val="20"/>
          <w:szCs w:val="20"/>
        </w:rPr>
        <w:t xml:space="preserve">alší koncerty středověky hudby kapel </w:t>
      </w:r>
      <w:r>
        <w:rPr>
          <w:rFonts w:ascii="Arial" w:hAnsi="Arial" w:cs="Arial"/>
          <w:sz w:val="20"/>
          <w:szCs w:val="20"/>
        </w:rPr>
        <w:t xml:space="preserve">Elthin a </w:t>
      </w:r>
      <w:proofErr w:type="spellStart"/>
      <w:r w:rsidRPr="001941ED">
        <w:rPr>
          <w:rFonts w:ascii="Arial" w:hAnsi="Arial" w:cs="Arial"/>
          <w:sz w:val="20"/>
          <w:szCs w:val="20"/>
        </w:rPr>
        <w:t>Consort</w:t>
      </w:r>
      <w:proofErr w:type="spellEnd"/>
      <w:r w:rsidRPr="001941E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941ED">
        <w:rPr>
          <w:rFonts w:ascii="Arial" w:hAnsi="Arial" w:cs="Arial"/>
          <w:sz w:val="20"/>
          <w:szCs w:val="20"/>
        </w:rPr>
        <w:t>Helveticus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1941ED" w:rsidRDefault="001941ED" w:rsidP="001941E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941ED" w:rsidRPr="001941ED" w:rsidRDefault="001941ED" w:rsidP="001941E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:rsidR="001941ED" w:rsidRPr="00F01F97" w:rsidRDefault="001941ED" w:rsidP="001941E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- Programové a propagační oddělení Jihočeského muzea (tel.: 775 543 575 / </w:t>
      </w:r>
    </w:p>
    <w:p w:rsidR="001941ED" w:rsidRDefault="001941ED" w:rsidP="001941ED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/ e-mail: </w:t>
      </w:r>
      <w:hyperlink r:id="rId7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:rsidR="001941ED" w:rsidRPr="001941ED" w:rsidRDefault="001941ED" w:rsidP="001941E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1941ED">
        <w:rPr>
          <w:rFonts w:ascii="Arial" w:hAnsi="Arial" w:cs="Arial"/>
          <w:sz w:val="20"/>
          <w:szCs w:val="20"/>
          <w:u w:val="single"/>
        </w:rPr>
        <w:t>Mgr. Lukáš Faktor</w:t>
      </w:r>
      <w:r w:rsidRPr="001941ED">
        <w:rPr>
          <w:rFonts w:ascii="Arial" w:hAnsi="Arial" w:cs="Arial"/>
          <w:sz w:val="20"/>
          <w:szCs w:val="20"/>
        </w:rPr>
        <w:t xml:space="preserve"> – Edukační oddělení Jihočeského muzea (tel.: 391 001 528 / 727 822 573 / e-mail: </w:t>
      </w:r>
      <w:hyperlink r:id="rId8" w:history="1">
        <w:r w:rsidRPr="00F91EA3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 w:rsidRPr="001941ED">
        <w:rPr>
          <w:rFonts w:ascii="Arial" w:hAnsi="Arial" w:cs="Arial"/>
          <w:sz w:val="20"/>
          <w:szCs w:val="20"/>
        </w:rPr>
        <w:t>)</w:t>
      </w:r>
      <w:bookmarkStart w:id="0" w:name="_GoBack"/>
      <w:bookmarkEnd w:id="0"/>
    </w:p>
    <w:p w:rsidR="001941ED" w:rsidRPr="001941ED" w:rsidRDefault="001941ED" w:rsidP="001941E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1941ED" w:rsidRPr="00F01F97" w:rsidRDefault="001941ED" w:rsidP="001941E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:rsidR="001941ED" w:rsidRPr="00333326" w:rsidRDefault="003B5D7E" w:rsidP="001941E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Časový harmonogram akce a další informace</w:t>
      </w:r>
      <w:r w:rsidR="001941ED">
        <w:rPr>
          <w:rFonts w:ascii="Arial" w:hAnsi="Arial" w:cs="Arial"/>
          <w:sz w:val="20"/>
          <w:szCs w:val="20"/>
        </w:rPr>
        <w:t xml:space="preserve">: </w:t>
      </w:r>
      <w:hyperlink r:id="rId9" w:history="1">
        <w:r w:rsidR="001941ED" w:rsidRPr="00F91EA3">
          <w:rPr>
            <w:rStyle w:val="Hypertextovodkaz"/>
            <w:rFonts w:ascii="Arial" w:hAnsi="Arial" w:cs="Arial"/>
            <w:sz w:val="20"/>
            <w:szCs w:val="20"/>
          </w:rPr>
          <w:t>https://www.muzeumcb.cz/navstivte-nas/pobocky/pamatnik-jana-zizky-z-trocnova/doprovodne-programy-2/valka-a-vojenstvi-v-dobe-jana-zizky-2025.html</w:t>
        </w:r>
      </w:hyperlink>
      <w:r w:rsidR="001941ED">
        <w:rPr>
          <w:rFonts w:ascii="Arial" w:hAnsi="Arial" w:cs="Arial"/>
          <w:sz w:val="20"/>
          <w:szCs w:val="20"/>
        </w:rPr>
        <w:t xml:space="preserve"> </w:t>
      </w:r>
    </w:p>
    <w:p w:rsidR="005D63FA" w:rsidRDefault="005D63FA"/>
    <w:sectPr w:rsidR="005D63FA" w:rsidSect="007C79C4">
      <w:headerReference w:type="default" r:id="rId10"/>
      <w:footerReference w:type="default" r:id="rId11"/>
      <w:pgSz w:w="11906" w:h="16838"/>
      <w:pgMar w:top="142" w:right="849" w:bottom="284" w:left="851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1ED" w:rsidRDefault="001941ED" w:rsidP="001941ED">
      <w:pPr>
        <w:spacing w:after="0" w:line="240" w:lineRule="auto"/>
      </w:pPr>
      <w:r>
        <w:separator/>
      </w:r>
    </w:p>
  </w:endnote>
  <w:endnote w:type="continuationSeparator" w:id="0">
    <w:p w:rsidR="001941ED" w:rsidRDefault="001941ED" w:rsidP="0019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1941E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1DE4AF7" wp14:editId="37EEA57F">
          <wp:simplePos x="0" y="0"/>
          <wp:positionH relativeFrom="margin">
            <wp:posOffset>1410335</wp:posOffset>
          </wp:positionH>
          <wp:positionV relativeFrom="paragraph">
            <wp:posOffset>201295</wp:posOffset>
          </wp:positionV>
          <wp:extent cx="1790700" cy="481965"/>
          <wp:effectExtent l="0" t="0" r="0" b="0"/>
          <wp:wrapSquare wrapText="bothSides"/>
          <wp:docPr id="36" name="Obráze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4231640</wp:posOffset>
          </wp:positionH>
          <wp:positionV relativeFrom="paragraph">
            <wp:posOffset>-1905</wp:posOffset>
          </wp:positionV>
          <wp:extent cx="838200" cy="838200"/>
          <wp:effectExtent l="0" t="0" r="0" b="0"/>
          <wp:wrapTight wrapText="bothSides">
            <wp:wrapPolygon edited="0">
              <wp:start x="0" y="0"/>
              <wp:lineTo x="0" y="21109"/>
              <wp:lineTo x="21109" y="21109"/>
              <wp:lineTo x="21109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1ED" w:rsidRDefault="001941ED" w:rsidP="001941ED">
      <w:pPr>
        <w:spacing w:after="0" w:line="240" w:lineRule="auto"/>
      </w:pPr>
      <w:r>
        <w:separator/>
      </w:r>
    </w:p>
  </w:footnote>
  <w:footnote w:type="continuationSeparator" w:id="0">
    <w:p w:rsidR="001941ED" w:rsidRDefault="001941ED" w:rsidP="00194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3B5D7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82066BB" wp14:editId="1E11F48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5" name="Obrázek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3CCE0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ED"/>
    <w:rsid w:val="001941ED"/>
    <w:rsid w:val="003B5D7E"/>
    <w:rsid w:val="005D63FA"/>
    <w:rsid w:val="00B87128"/>
    <w:rsid w:val="00F10734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B93BA"/>
  <w15:chartTrackingRefBased/>
  <w15:docId w15:val="{D2F24BB4-CD7A-499B-8000-2FBDFF629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41E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1E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941E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941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41ED"/>
  </w:style>
  <w:style w:type="paragraph" w:styleId="Zpat">
    <w:name w:val="footer"/>
    <w:basedOn w:val="Normln"/>
    <w:link w:val="ZpatChar"/>
    <w:uiPriority w:val="99"/>
    <w:unhideWhenUsed/>
    <w:rsid w:val="001941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4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1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or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navstivte-nas/pobocky/pamatnik-jana-zizky-z-trocnova/doprovodne-programy-2/valka-a-vojenstvi-v-dobe-jana-zizky-2025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347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dcterms:created xsi:type="dcterms:W3CDTF">2025-06-03T14:42:00Z</dcterms:created>
  <dcterms:modified xsi:type="dcterms:W3CDTF">2025-06-03T15:06:00Z</dcterms:modified>
</cp:coreProperties>
</file>